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7"/>
        <w:jc w:val="right"/>
        <w:rPr>
          <w:sz w:val="20"/>
          <w:szCs w:val="20"/>
          <w:highlight w:val="none"/>
        </w:rPr>
      </w:pPr>
      <w:r/>
      <w:bookmarkStart w:id="0" w:name="_Toc51339699"/>
      <w:r/>
      <w:bookmarkStart w:id="1" w:name="_Toc46743519"/>
      <w:r/>
      <w:bookmarkEnd w:id="0"/>
      <w:r/>
      <w:bookmarkEnd w:id="1"/>
      <w:r>
        <w:rPr>
          <w:bCs/>
          <w:sz w:val="20"/>
          <w:szCs w:val="20"/>
        </w:rPr>
        <w:t xml:space="preserve">Приложение № 1 к Техническим требованиям</w:t>
      </w:r>
      <w:r>
        <w:rPr>
          <w:sz w:val="20"/>
          <w:szCs w:val="20"/>
          <w:highlight w:val="none"/>
        </w:rPr>
      </w:r>
    </w:p>
    <w:p>
      <w:pPr>
        <w:pStyle w:val="75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(лот № </w:t>
      </w:r>
      <w:r>
        <w:rPr>
          <w:sz w:val="20"/>
          <w:szCs w:val="20"/>
        </w:rPr>
        <w:t xml:space="preserve">11021000-РЕМ ПРОД-2026 ДГК-ХТЭЦ-2</w:t>
      </w:r>
      <w:r>
        <w:rPr>
          <w:sz w:val="20"/>
          <w:szCs w:val="20"/>
        </w:rPr>
        <w:t xml:space="preserve">)</w:t>
      </w:r>
      <w:r>
        <w:rPr>
          <w:sz w:val="20"/>
          <w:szCs w:val="20"/>
        </w:rPr>
      </w:r>
    </w:p>
    <w:p>
      <w:pPr>
        <w:pStyle w:val="757"/>
        <w:ind w:firstLine="567"/>
        <w:jc w:val="both"/>
        <w:spacing w:line="276" w:lineRule="auto"/>
        <w:shd w:val="clear" w:color="auto" w:fill="ffffff"/>
        <w:tabs>
          <w:tab w:val="clear" w:pos="708" w:leader="none"/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pStyle w:val="757"/>
        <w:jc w:val="both"/>
        <w:rPr>
          <w:b/>
          <w:sz w:val="22"/>
          <w:szCs w:val="22"/>
        </w:rPr>
      </w:pPr>
      <w:r/>
      <w:bookmarkStart w:id="2" w:name="_Toc51339699"/>
      <w:r/>
      <w:bookmarkStart w:id="3" w:name="_Toc46743519"/>
      <w:r/>
      <w:bookmarkStart w:id="4" w:name="RANGE!A1%3AD25"/>
      <w:r/>
      <w:bookmarkEnd w:id="2"/>
      <w:r/>
      <w:bookmarkEnd w:id="3"/>
      <w:r/>
      <w:bookmarkEnd w:id="4"/>
      <w:r>
        <w:rPr>
          <w:b/>
          <w:sz w:val="22"/>
          <w:szCs w:val="22"/>
        </w:rPr>
        <w:t xml:space="preserve">Требования к составлению сметной документации:</w:t>
      </w:r>
      <w:r>
        <w:rPr>
          <w:b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не допускается</w:t>
      </w:r>
      <w:r>
        <w:rPr>
          <w:rFonts w:ascii="Times New Roman" w:hAnsi="Times New Roman" w:cs="Times New Roman"/>
          <w:sz w:val="22"/>
          <w:szCs w:val="22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должна быть не ниже 2021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  <w:u w:val="singl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</w:t>
      </w:r>
      <w:r>
        <w:rPr>
          <w:rFonts w:ascii="Times New Roman" w:hAnsi="Times New Roman" w:cs="Times New Roman"/>
          <w:sz w:val="22"/>
          <w:szCs w:val="22"/>
        </w:rPr>
        <w:t xml:space="preserve">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«ФСНБ 2022» актуальной редакции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</w:t>
      </w:r>
      <w:r>
        <w:rPr>
          <w:rFonts w:ascii="Times New Roman" w:hAnsi="Times New Roman" w:cs="Times New Roman"/>
          <w:b w:val="0"/>
          <w:bCs w:val="0"/>
          <w:sz w:val="22"/>
          <w:szCs w:val="22"/>
          <w:u w:val="none"/>
        </w:rPr>
        <w:t xml:space="preserve"> проводится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Ресурсно-индексным методом (РИМ) - </w:t>
      </w:r>
      <w:r>
        <w:rPr>
          <w:rFonts w:ascii="Times New Roman" w:hAnsi="Times New Roman"/>
          <w:sz w:val="22"/>
          <w:szCs w:val="22"/>
        </w:rPr>
        <w:t xml:space="preserve">с использованием сметных норм, сметных цен строительных ресурсов в базисном уровне цен и одновременным применением информации о </w:t>
      </w:r>
      <w:r>
        <w:rPr>
          <w:rFonts w:ascii="Times New Roman" w:hAnsi="Times New Roman"/>
          <w:sz w:val="22"/>
          <w:szCs w:val="22"/>
        </w:rPr>
        <w:t xml:space="preserve">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ресурсно-индексным методом применяются индексы изменения сметной стоимости:</w:t>
      </w:r>
      <w:r>
        <w:rPr>
          <w:rFonts w:ascii="Times New Roman" w:hAnsi="Times New Roman" w:cs="Times New Roman"/>
          <w14:ligatures w14:val="none"/>
        </w:rPr>
      </w:r>
    </w:p>
    <w:p>
      <w:pPr>
        <w:pStyle w:val="874"/>
        <w:numPr>
          <w:ilvl w:val="0"/>
          <w:numId w:val="8"/>
        </w:numPr>
        <w:contextualSpacing/>
        <w:ind w:left="0" w:firstLine="709"/>
        <w:jc w:val="both"/>
        <w:spacing w:before="40" w:after="40"/>
        <w:tabs>
          <w:tab w:val="clear" w:pos="708" w:leader="none"/>
          <w:tab w:val="left" w:pos="1134" w:leader="none"/>
        </w:tabs>
      </w:pPr>
      <w:r>
        <w:rPr>
          <w:sz w:val="22"/>
          <w:szCs w:val="22"/>
        </w:rPr>
        <w:t xml:space="preserve">индексы к отдельным строительным ресурсам, индексы к группам строительных ресурсов</w:t>
      </w:r>
      <w:r>
        <w:rPr>
          <w:b/>
          <w:sz w:val="22"/>
          <w:szCs w:val="22"/>
        </w:rPr>
        <w:t xml:space="preserve">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sz w:val="22"/>
          <w:szCs w:val="22"/>
        </w:rPr>
        <w:t xml:space="preserve">;</w:t>
      </w:r>
      <w:r/>
    </w:p>
    <w:p>
      <w:pPr>
        <w:pStyle w:val="874"/>
        <w:numPr>
          <w:ilvl w:val="0"/>
          <w:numId w:val="8"/>
        </w:numPr>
        <w:contextualSpacing/>
        <w:ind w:left="0" w:firstLine="709"/>
        <w:jc w:val="both"/>
        <w:spacing w:before="40" w:after="40"/>
        <w:tabs>
          <w:tab w:val="clear" w:pos="708" w:leader="none"/>
          <w:tab w:val="left" w:pos="1134" w:leader="none"/>
        </w:tabs>
      </w:pPr>
      <w:r>
        <w:rPr>
          <w:sz w:val="22"/>
          <w:szCs w:val="22"/>
        </w:rPr>
        <w:t xml:space="preserve">индексы изменения сметных цен </w:t>
      </w:r>
      <w:r>
        <w:rPr>
          <w:b/>
          <w:sz w:val="22"/>
          <w:szCs w:val="22"/>
        </w:rPr>
        <w:t xml:space="preserve">на перевозку грузов</w:t>
      </w:r>
      <w:r>
        <w:rPr>
          <w:sz w:val="22"/>
          <w:szCs w:val="22"/>
        </w:rPr>
        <w:t xml:space="preserve"> – применяютс</w:t>
      </w:r>
      <w:r>
        <w:rPr>
          <w:sz w:val="22"/>
          <w:szCs w:val="22"/>
        </w:rPr>
        <w:t xml:space="preserve">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  <w:r/>
    </w:p>
    <w:p>
      <w:pPr>
        <w:pStyle w:val="874"/>
        <w:numPr>
          <w:ilvl w:val="0"/>
          <w:numId w:val="8"/>
        </w:numPr>
        <w:contextualSpacing/>
        <w:ind w:left="0" w:firstLine="709"/>
        <w:jc w:val="both"/>
        <w:spacing w:before="40" w:after="40"/>
        <w:tabs>
          <w:tab w:val="clear" w:pos="708" w:leader="none"/>
          <w:tab w:val="left" w:pos="1134" w:leader="none"/>
        </w:tabs>
      </w:pPr>
      <w:r>
        <w:rPr>
          <w:sz w:val="22"/>
          <w:szCs w:val="22"/>
        </w:rPr>
        <w:t xml:space="preserve">индексы изменения сметной </w:t>
      </w:r>
      <w:r>
        <w:rPr>
          <w:b/>
          <w:sz w:val="22"/>
          <w:szCs w:val="22"/>
        </w:rPr>
        <w:t xml:space="preserve">стоимости оборудования</w:t>
      </w:r>
      <w:r>
        <w:rPr>
          <w:sz w:val="22"/>
          <w:szCs w:val="22"/>
        </w:rPr>
        <w:t xml:space="preserve"> – применяются к сметной стоимости оборудования;</w:t>
      </w:r>
      <w:r/>
    </w:p>
    <w:p>
      <w:pPr>
        <w:pStyle w:val="874"/>
        <w:numPr>
          <w:ilvl w:val="0"/>
          <w:numId w:val="8"/>
        </w:numPr>
        <w:contextualSpacing/>
        <w:ind w:left="0" w:firstLine="709"/>
        <w:jc w:val="both"/>
        <w:spacing w:before="40" w:after="40"/>
        <w:tabs>
          <w:tab w:val="clear" w:pos="708" w:leader="none"/>
          <w:tab w:val="left" w:pos="1134" w:leader="none"/>
        </w:tabs>
        <w:rPr>
          <w:sz w:val="22"/>
          <w:szCs w:val="22"/>
          <w14:ligatures w14:val="none"/>
        </w:rPr>
      </w:pPr>
      <w:r>
        <w:rPr>
          <w:sz w:val="22"/>
          <w:szCs w:val="22"/>
        </w:rPr>
        <w:t xml:space="preserve">индексы изменения сметной стоимости, рассчитываемые для применения к сметной стоимости отдельных видов прочих работ и затрат.</w:t>
      </w:r>
      <w:r>
        <w:rPr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</w:t>
      </w:r>
      <w:r>
        <w:rPr>
          <w:rFonts w:ascii="Times New Roman" w:hAnsi="Times New Roman" w:cs="Times New Roman"/>
          <w:i/>
          <w:sz w:val="22"/>
          <w:szCs w:val="22"/>
        </w:rPr>
        <w:t xml:space="preserve">отсутствия</w:t>
      </w:r>
      <w:r>
        <w:rPr>
          <w:rFonts w:ascii="Times New Roman" w:hAnsi="Times New Roman" w:cs="Times New Roman"/>
          <w:sz w:val="22"/>
          <w:szCs w:val="22"/>
        </w:rPr>
        <w:t xml:space="preserve"> единичных расценок в </w:t>
      </w:r>
      <w:r>
        <w:rPr>
          <w:rFonts w:ascii="Times New Roman" w:hAnsi="Times New Roman" w:cs="Times New Roman"/>
          <w:sz w:val="22"/>
          <w:szCs w:val="22"/>
        </w:rPr>
        <w:t xml:space="preserve">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</w:t>
      </w:r>
      <w:r>
        <w:rPr>
          <w:rFonts w:ascii="Times New Roman" w:hAnsi="Times New Roman" w:cs="Times New Roman"/>
          <w:sz w:val="22"/>
          <w:szCs w:val="22"/>
        </w:rPr>
        <w:t xml:space="preserve">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При отсутствии </w:t>
      </w:r>
      <w:r>
        <w:rPr>
          <w:rFonts w:ascii="Times New Roman" w:hAnsi="Times New Roman" w:cs="Times New Roman"/>
          <w:sz w:val="22"/>
          <w:szCs w:val="22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5" w:name="_Hlk86254576"/>
      <w:r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bookmarkEnd w:id="5"/>
      <w:r>
        <w:rPr>
          <w:rFonts w:ascii="Times New Roman" w:hAnsi="Times New Roman" w:cs="Times New Roman"/>
          <w:sz w:val="22"/>
          <w:szCs w:val="22"/>
        </w:rPr>
        <w:t xml:space="preserve">в соответствии Приложением №2 к Требованиям к составлению сметной документации.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757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sz w:val="22"/>
          <w:szCs w:val="22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 определении сметной стоимости в 2-х уровнях цен (текущем и б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  <w14:ligatures w14:val="none"/>
        </w:rPr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1"/>
          <w:numId w:val="6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  <w:tab w:val="left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по доставке материальных ресурсов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Методом анализа ТКП в соответствии в соответствии Приложением №2 к Требованиям к составлению сметной документации.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1"/>
          <w:numId w:val="6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  <w:tab w:val="left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по доставке оборудования</w:t>
      </w:r>
      <w:r>
        <w:rPr>
          <w:rFonts w:ascii="Times New Roman" w:hAnsi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Методом анализа ТКП в соответствии Приложением №2 к Требованиям к составлению сметной документации.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ind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Если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885"/>
        <w:ind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0,75% - для металлоконструкций;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1,2% - для оборудования.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в соответствии Приложением №2 к Требованиям к составлению сметной документации и включаются в Главу 9 ССРСС.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По предоставляемым грузоподъемным механизмам, учтенным в составе сметных норм и расценок.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Исключать из норм и расценок предоставляемые грузоподъемные механизмы. 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74"/>
        <w:ind w:left="0" w:firstLine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sz w:val="22"/>
          <w:szCs w:val="22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 формировании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формировании цены по сборникам ГЭСН (ГЭСНр, ГЭСНм, ГЭСНп) нормативы сметной</w:t>
      </w:r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прибыли при производстве ремонтных работ принимать на СМР – 30% от ФОТ, на ПНР – 36% от ФОТ.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</w:t>
      </w:r>
      <w:r>
        <w:rPr>
          <w:rFonts w:ascii="Times New Roman" w:hAnsi="Times New Roman" w:cs="Times New Roman"/>
          <w:sz w:val="22"/>
          <w:szCs w:val="22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2"/>
          <w:szCs w:val="22"/>
          <w:u w:val="single"/>
        </w:rPr>
      </w:pPr>
      <w:r/>
      <w:bookmarkStart w:id="6" w:name="_Ref19086149"/>
      <w:r>
        <w:rPr>
          <w:rFonts w:ascii="Times New Roman" w:hAnsi="Times New Roman" w:cs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округлять:</w:t>
      </w:r>
      <w:bookmarkEnd w:id="6"/>
      <w:r/>
      <w:r>
        <w:rPr>
          <w:rFonts w:ascii="Times New Roman" w:hAnsi="Times New Roman" w:cs="Times New Roman"/>
          <w:b/>
          <w:sz w:val="22"/>
          <w:szCs w:val="22"/>
          <w:u w:val="singl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ресурсном методах, а также в сметных расчетах на отдельные виды затрат - в рублях до целых единиц;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рублях до двух знаков </w:t>
      </w:r>
      <w:r>
        <w:rPr>
          <w:rFonts w:ascii="Times New Roman" w:hAnsi="Times New Roman" w:cs="Times New Roman"/>
          <w:sz w:val="22"/>
          <w:szCs w:val="22"/>
        </w:rPr>
        <w:t xml:space="preserve">после запятой. Величину НДС не указывать.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Выходные формы сметных расчетов должны соответствовать Образцу по приложению 1.5.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1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2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предоставляемой электроэнергии (в том числе, в составе стоимости машино-часа):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Рассчитанная сумма возврата стоимост</w:t>
      </w:r>
      <w:r>
        <w:rPr>
          <w:rFonts w:ascii="Times New Roman" w:hAnsi="Times New Roman" w:cs="Times New Roman"/>
          <w:sz w:val="22"/>
          <w:szCs w:val="22"/>
        </w:rPr>
        <w:t xml:space="preserve">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787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наличии двух и более сметных расчетов составлять ССР в текущем уровне цен по форме Приложения № 1.1 к Требованиям к составлению сметной документации.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заключений дополн</w:t>
      </w:r>
      <w:r>
        <w:rPr>
          <w:rFonts w:ascii="Times New Roman" w:hAnsi="Times New Roman" w:cs="Times New Roman"/>
          <w:sz w:val="22"/>
          <w:szCs w:val="22"/>
        </w:rPr>
        <w:t xml:space="preserve">ительных соглашений к договору (далее - д/с), ССР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</w:t>
      </w:r>
      <w:r>
        <w:rPr>
          <w:rFonts w:ascii="Times New Roman" w:hAnsi="Times New Roman" w:cs="Times New Roman"/>
          <w:sz w:val="22"/>
          <w:szCs w:val="22"/>
        </w:rPr>
        <w:t xml:space="preserve">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№ 1.2 к Требованиям к составлению сметной документации. 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</w:t>
      </w:r>
      <w:r>
        <w:rPr>
          <w:rFonts w:ascii="Times New Roman" w:hAnsi="Times New Roman" w:cs="Times New Roman"/>
          <w:sz w:val="22"/>
          <w:szCs w:val="22"/>
        </w:rPr>
        <w:t xml:space="preserve">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Требованиям к составлению сметной документации. 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В ССР, построчные и итоговые суммы указывать в рублях с округлением до двух знаков после запятой. Величину НДС не указывать.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6"/>
        </w:numPr>
        <w:ind w:left="0" w:firstLine="709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документация должна быть представлена в двух вариантах</w:t>
      </w:r>
      <w:r>
        <w:rPr>
          <w:rFonts w:ascii="Times New Roman" w:hAnsi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на бумажном носителе (количество указано в конкурсной документации) Образец ЛСР в соответствии с приложением № 1.5 к Требованиям к составлению сметной документации;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на электронном носителе </w:t>
      </w:r>
      <w:r>
        <w:rPr>
          <w:rFonts w:ascii="Times New Roman" w:hAnsi="Times New Roman" w:cs="Times New Roman"/>
          <w:sz w:val="22"/>
          <w:szCs w:val="22"/>
        </w:rPr>
        <w:t xml:space="preserve">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numPr>
          <w:ilvl w:val="0"/>
          <w:numId w:val="7"/>
        </w:numPr>
        <w:ind w:left="0" w:right="0" w:firstLine="709"/>
        <w:jc w:val="both"/>
        <w:spacing w:before="40" w:after="40"/>
        <w:tabs>
          <w:tab w:val="clear" w:pos="708" w:leader="none"/>
          <w:tab w:val="left" w:pos="992" w:leader="none"/>
        </w:tabs>
        <w:rPr>
          <w:rFonts w:ascii="Times New Roman" w:hAnsi="Times New Roman" w:cs="Times New Roman"/>
          <w:sz w:val="22"/>
          <w:szCs w:val="22"/>
          <w14:ligatures w14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2"/>
          <w:szCs w:val="22"/>
          <w14:ligatures w14:val="none"/>
        </w:rPr>
      </w:r>
    </w:p>
    <w:p>
      <w:pPr>
        <w:pStyle w:val="885"/>
        <w:ind w:left="0" w:right="0" w:firstLine="0"/>
        <w:jc w:val="both"/>
        <w:widowControl/>
        <w:rPr>
          <w:rFonts w:ascii="Times New Roman" w:hAnsi="Times New Roman" w:cs="Times New Roman"/>
          <w:sz w:val="22"/>
          <w:szCs w:val="22"/>
        </w:rPr>
        <w:sectPr>
          <w:footnotePr>
            <w:numFmt w:val="decimal"/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0" w:footer="0" w:gutter="0"/>
          <w:cols w:num="1" w:sep="0" w:space="1701" w:equalWidth="1"/>
          <w:docGrid w:linePitch="360"/>
        </w:sect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372225" cy="3865245"/>
                <wp:effectExtent l="0" t="0" r="0" b="0"/>
                <wp:docPr id="2" name="Изображение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372225" cy="38652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501.75pt;height:304.35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74"/>
        <w:ind w:left="928" w:right="666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№1.1 </w:t>
      </w:r>
      <w:r>
        <w:rPr>
          <w:sz w:val="20"/>
          <w:szCs w:val="20"/>
        </w:rPr>
      </w:r>
    </w:p>
    <w:p>
      <w:pPr>
        <w:pStyle w:val="885"/>
        <w:ind w:left="928" w:right="666" w:firstLine="0"/>
        <w:jc w:val="right"/>
        <w:rPr>
          <w:rFonts w:ascii="Times New Roman" w:hAnsi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к Требованиям к составлению сметной документации </w:t>
      </w:r>
      <w:r>
        <w:rPr>
          <w:rFonts w:ascii="Times New Roman" w:hAnsi="Times New Roman"/>
          <w:sz w:val="20"/>
          <w:szCs w:val="20"/>
          <w:highlight w:val="none"/>
        </w:rPr>
      </w:r>
    </w:p>
    <w:p>
      <w:pPr>
        <w:pStyle w:val="885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tbl>
      <w:tblPr>
        <w:tblW w:w="1583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3"/>
        <w:gridCol w:w="1840"/>
        <w:gridCol w:w="12"/>
        <w:gridCol w:w="34"/>
        <w:gridCol w:w="1930"/>
        <w:gridCol w:w="14"/>
        <w:gridCol w:w="293"/>
        <w:gridCol w:w="1667"/>
        <w:gridCol w:w="10"/>
        <w:gridCol w:w="117"/>
      </w:tblGrid>
      <w:tr>
        <w:tblPrEx/>
        <w:trPr>
          <w:trHeight w:val="312"/>
        </w:trPr>
        <w:tc>
          <w:tcPr>
            <w:gridSpan w:val="4"/>
            <w:shd w:val="clear" w:color="auto" w:fill="auto"/>
            <w:tcW w:w="3529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ОБРАЗЕЦ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294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66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75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1853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W w:w="3950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Приложение __ от ______</w:t>
            </w:r>
            <w:r>
              <w:rPr>
                <w:sz w:val="18"/>
                <w:szCs w:val="18"/>
              </w:rPr>
            </w:r>
          </w:p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Договору № _________ от ______</w:t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W w:w="3529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СОГЛАСОВАНО: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294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66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75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УТВЕРЖДАЮ: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W w:w="3529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294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66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75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W w:w="5803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       </w:t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W w:w="6488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"_______" _____________ 20___ г.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669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75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W w:w="5800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"______" ____________________ 20__ г.</w:t>
            </w:r>
            <w:r>
              <w:rPr>
                <w:sz w:val="18"/>
                <w:szCs w:val="18"/>
              </w:rPr>
            </w:r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65"/>
        </w:trPr>
        <w:tc>
          <w:tcPr>
            <w:shd w:val="clear" w:color="auto" w:fill="auto"/>
            <w:tcW w:w="1238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2291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294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W w:w="7255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Сводный сметный расчет в сумме:______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74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 без НДС</w:t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144"/>
        </w:trPr>
        <w:tc>
          <w:tcPr>
            <w:shd w:val="clear" w:color="auto" w:fill="auto"/>
            <w:tcW w:w="123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2291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294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W w:w="5279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СВОДНЫЙ СМЕТНЫЙ РАСЧЕТ 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76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7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108"/>
        </w:trPr>
        <w:tc>
          <w:tcPr>
            <w:shd w:val="clear" w:color="auto" w:fill="auto"/>
            <w:tcW w:w="123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2291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3"/>
            <w:shd w:val="clear" w:color="auto" w:fill="auto"/>
            <w:tcBorders>
              <w:bottom w:val="single" w:color="000000" w:sz="4" w:space="0"/>
            </w:tcBorders>
            <w:tcW w:w="10202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7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W w:w="123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2291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2947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W w:w="5279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(наименование стройки)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76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7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W w:w="123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2"/>
            <w:shd w:val="clear" w:color="auto" w:fill="auto"/>
            <w:tcW w:w="8677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1852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7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70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пп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Номера сметных расчетов и смет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7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глав, объектов, работ и затрат</w:t>
            </w:r>
            <w:r>
              <w:rPr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25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руб.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сметная стоимость, руб.</w:t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7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строительных работ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монтажных работ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3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оборудования, мебели, инвентаря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прочих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right w:val="single" w:color="000000" w:sz="4" w:space="0"/>
            </w:tcBorders>
            <w:tcW w:w="2291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right w:val="single" w:color="000000" w:sz="4" w:space="0"/>
            </w:tcBorders>
            <w:tcW w:w="2947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right w:val="single" w:color="000000" w:sz="4" w:space="0"/>
            </w:tcBorders>
            <w:tcW w:w="1853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right w:val="single" w:color="000000" w:sz="4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right w:val="single" w:color="000000" w:sz="4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gridSpan w:val="21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5" w:type="dxa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строительства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02-01-01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947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…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53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6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97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42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Главе 2. "Основные объекты строительства"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Главам 1-12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gridSpan w:val="21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5" w:type="dxa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Непредвиденные затраты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947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53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6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97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tcW w:w="1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с учетом "Непредвиденные затраты"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сводному расчету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7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tcW w:w="117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W w:w="1311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635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Составил: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</w:tcBorders>
            <w:tcW w:w="3425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642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821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</w:tcBorders>
            <w:tcW w:w="1967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79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W w:w="1311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635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3425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000000" w:sz="4" w:space="0"/>
            </w:tcBorders>
            <w:tcW w:w="5430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2237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794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W w:w="1311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635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Проверил: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</w:tcBorders>
            <w:tcW w:w="3425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642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794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W w:w="1311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635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3425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000000" w:sz="4" w:space="0"/>
            </w:tcBorders>
            <w:tcW w:w="5430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2237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794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874"/>
        <w:ind w:left="928" w:firstLine="0"/>
        <w:rPr>
          <w:b/>
          <w:sz w:val="18"/>
          <w:szCs w:val="18"/>
        </w:rPr>
        <w:sectPr>
          <w:footnotePr>
            <w:numFmt w:val="decimal"/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0" w:footer="0" w:gutter="0"/>
          <w:cols w:num="1" w:sep="0" w:space="1701" w:equalWidth="1"/>
          <w:docGrid w:linePitch="360"/>
        </w:sect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89660" cy="678180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>
                        <a:blip r:embed="rId14">
                          <a:extLst>
                            <a:ext uri="{96DAC541-7B7A-43D3-8B79-37D633B846F1}">
                              <asvg:svgBlip xmlns:asvg="http://schemas.microsoft.com/office/drawing/2016/SVG/main" r:embed="rId1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89720" cy="678240"/>
                        </a:xfrm>
                        <a:prstGeom prst="rect">
                          <a:avLst/>
                        </a:prstGeom>
                        <a:ln w="0"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85.80pt;height:53.40pt;mso-wrap-distance-left:0.00pt;mso-wrap-distance-top:0.00pt;mso-wrap-distance-right:0.00pt;mso-wrap-distance-bottom:0.00pt;" stroked="f" strokeweight="0.00pt">
                <v:path textboxrect="0,0,0,0"/>
                <v:imagedata r:id="rId14" o:title=""/>
              </v:shape>
            </w:pict>
          </mc:Fallback>
        </mc:AlternateContent>
      </w:r>
      <w:r>
        <w:rPr>
          <w:b/>
          <w:sz w:val="18"/>
          <w:szCs w:val="18"/>
        </w:rPr>
      </w:r>
    </w:p>
    <w:p>
      <w:pPr>
        <w:pStyle w:val="757"/>
        <w:ind w:left="397" w:firstLine="0"/>
      </w:pPr>
      <w:r>
        <w:rPr>
          <w:b/>
        </w:rPr>
        <w:t xml:space="preserve">ОБРАЗЕЦ</w:t>
      </w:r>
      <w:r>
        <w:t xml:space="preserve">             </w:t>
      </w:r>
      <w:r/>
    </w:p>
    <w:p>
      <w:pPr>
        <w:pStyle w:val="757"/>
        <w:ind w:left="8646" w:firstLine="720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№1.2 </w:t>
      </w:r>
      <w:r>
        <w:rPr>
          <w:sz w:val="20"/>
          <w:szCs w:val="20"/>
        </w:rPr>
      </w:r>
    </w:p>
    <w:p>
      <w:pPr>
        <w:pStyle w:val="885"/>
        <w:ind w:left="5811" w:firstLine="720"/>
        <w:jc w:val="right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к Требованиям к составлению сметной документации </w:t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pStyle w:val="885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5451" w:type="dxa"/>
        <w:tblInd w:w="14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blPrEx/>
        <w:trPr>
          <w:trHeight w:val="78"/>
        </w:trPr>
        <w:tc>
          <w:tcPr>
            <w:gridSpan w:val="4"/>
            <w:shd w:val="clear" w:color="auto" w:fill="auto"/>
            <w:tcW w:w="2606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СОГЛАСОВАНО: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3716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329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99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3835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УТВЕРЖДАЮ: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W w:w="2606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 ФИО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3716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3296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996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3835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________________ФИО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W w:w="6322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"___" _____________ 20__ г.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3296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996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3835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"___" _____________ 20__ г.</w:t>
            </w:r>
            <w:r>
              <w:rPr>
                <w:sz w:val="20"/>
                <w:szCs w:val="20"/>
              </w:rPr>
            </w:r>
          </w:p>
        </w:tc>
        <w:tc>
          <w:tcPr>
            <w:tcW w:w="0" w:type="dxa"/>
            <w:textDirection w:val="lrTb"/>
            <w:noWrap w:val="false"/>
          </w:tcPr>
          <w:p>
            <w:pPr>
              <w:pStyle w:val="757"/>
              <w:widowControl w:val="off"/>
            </w:pPr>
            <w:r/>
            <w:r/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W w:w="94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W w:w="5166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W w:w="433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70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05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873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439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932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W w:w="721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664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348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660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609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Сводный сметный расчет в сумме 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W w:w="1825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 без НДС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W w:w="72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66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5"/>
            <w:shd w:val="clear" w:color="auto" w:fill="auto"/>
            <w:tcW w:w="11259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СВОДНЫЙ СМЕТНЫЙ РАСЧЕТ </w:t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W w:w="180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W w:w="72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66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bottom w:val="single" w:color="000000" w:sz="4" w:space="0"/>
            </w:tcBorders>
            <w:tcW w:w="12349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72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66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348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W w:w="5487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i/>
                <w:iCs/>
                <w:sz w:val="20"/>
                <w:szCs w:val="20"/>
              </w:rPr>
              <w:t xml:space="preserve">(наименование стройки)</w:t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W w:w="182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15"/>
            <w:shd w:val="clear" w:color="auto" w:fill="auto"/>
            <w:tcW w:w="12368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W w:w="2366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71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84"/>
        </w:trPr>
        <w:tc>
          <w:tcPr>
            <w:shd w:val="clear" w:color="auto" w:fill="auto"/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664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660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W w:w="182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84"/>
        </w:trPr>
        <w:tc>
          <w:tcPr>
            <w:shd w:val="clear" w:color="auto" w:fill="auto"/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664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660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W w:w="182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пп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Номера сметных расчетов и смет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глав, объектов, работ и затрат</w:t>
            </w:r>
            <w:r>
              <w:rPr>
                <w:sz w:val="18"/>
                <w:szCs w:val="1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75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руб.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ind w:left="-113" w:firstLine="720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сметная</w:t>
            </w:r>
            <w:r>
              <w:rPr>
                <w:sz w:val="18"/>
                <w:szCs w:val="18"/>
              </w:rPr>
            </w:r>
          </w:p>
          <w:p>
            <w:pPr>
              <w:pStyle w:val="757"/>
              <w:ind w:left="-113" w:firstLine="720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стоимость, руб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строитель-</w:t>
              <w:br/>
              <w:t xml:space="preserve">ных работ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монтажных работ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оборудования, мебели, инвентаря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прочих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ind w:hanging="595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right w:val="single" w:color="000000" w:sz="4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</w:t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Сметы основного договора:</w:t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  <w:t xml:space="preserve">02-01-01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  <w:t xml:space="preserve">02-01-02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60"/>
        </w:trPr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Исключить дополнительным соглашением №___</w:t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  <w:t xml:space="preserve">02-01-02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05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исключено Дополнительным соглашением №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435"/>
        </w:trPr>
        <w:tc>
          <w:tcPr>
            <w:gridSpan w:val="2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Включить дополнительным соглашением №____</w:t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7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  <w:t xml:space="preserve">02-01-02/1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включено Дополнительным соглашением №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22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Главе 2. "Основные объекты"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Всего по сводному сметному расчету, без учета НДС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сумма основного договора (без НДС)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  <w:right w:val="single" w:color="000000" w:sz="4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77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ДС №___ от ___.__.20___г.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  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721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166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Составил: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</w:tcBorders>
            <w:tcW w:w="1825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W w:w="721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166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0" w:sz="4" w:space="0"/>
            </w:tcBorders>
            <w:tcW w:w="5487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W w:w="1825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721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1664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660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W w:w="1984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W w:w="1825" w:type="dxa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W w:w="721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166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Проверил: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4" w:space="0"/>
            </w:tcBorders>
            <w:tcW w:w="348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bottom w:val="single" w:color="000000" w:sz="4" w:space="0"/>
            </w:tcBorders>
            <w:tcW w:w="1825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W w:w="721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1664" w:type="dxa"/>
            <w:vAlign w:val="bottom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W w:w="3484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0" w:sz="4" w:space="0"/>
            </w:tcBorders>
            <w:tcW w:w="5487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W w:w="2268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W w:w="1825" w:type="dxa"/>
            <w:textDirection w:val="lrTb"/>
            <w:noWrap w:val="false"/>
          </w:tcPr>
          <w:p>
            <w:pPr>
              <w:pStyle w:val="757"/>
              <w:widowControl w:val="off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88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57"/>
        <w:rPr>
          <w:rFonts w:cs="Arial"/>
          <w:sz w:val="20"/>
          <w:szCs w:val="20"/>
        </w:rPr>
        <w:sectPr>
          <w:footnotePr>
            <w:numFmt w:val="decimal"/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0" w:footer="0" w:gutter="0"/>
          <w:cols w:num="1" w:sep="0" w:space="1701" w:equalWidth="1"/>
          <w:docGrid w:linePitch="360"/>
        </w:sect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09600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 descr=""/>
                        <pic:cNvPicPr/>
                        <pic:nvPr/>
                      </pic:nvPicPr>
                      <pic:blipFill>
                        <a:blip r:embed="rId16">
                          <a:extLst>
                            <a:ext uri="{96DAC541-7B7A-43D3-8B79-37D633B846F1}">
                              <asvg:svgBlip xmlns:asvg="http://schemas.microsoft.com/office/drawing/2016/SVG/main" r:embed="rId1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90720" cy="6094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00pt;height:48.00pt;mso-wrap-distance-left:0.00pt;mso-wrap-distance-top:0.00pt;mso-wrap-distance-right:0.00pt;mso-wrap-distance-bottom:0.00pt;" stroked="f" strokeweight="0.00pt">
                <v:path textboxrect="0,0,0,0"/>
                <v:imagedata r:id="rId16" o:title=""/>
              </v:shape>
            </w:pict>
          </mc:Fallback>
        </mc:AlternateContent>
      </w:r>
      <w:r>
        <w:rPr>
          <w:rFonts w:cs="Arial"/>
          <w:sz w:val="20"/>
          <w:szCs w:val="20"/>
        </w:rPr>
      </w:r>
    </w:p>
    <w:p>
      <w:pPr>
        <w:pStyle w:val="757"/>
        <w:ind w:left="357" w:firstLine="0"/>
        <w:rPr>
          <w:b/>
        </w:rPr>
      </w:pPr>
      <w:r>
        <w:rPr>
          <w:b/>
        </w:rPr>
      </w:r>
      <w:r/>
      <w:r/>
      <w:r/>
      <w:r/>
      <w:r/>
      <w:r/>
      <w:r/>
      <w:r/>
      <w:r/>
      <w:r/>
      <w:r/>
      <w:r/>
      <w:r/>
      <w:r/>
      <w:r/>
      <w:r/>
      <w:r/>
      <w:r/>
      <w:bookmarkStart w:id="25" w:name="P2529"/>
      <w:r/>
      <w:bookmarkStart w:id="26" w:name="P3258"/>
      <w:r/>
      <w:bookmarkStart w:id="27" w:name="P2506"/>
      <w:r/>
      <w:bookmarkStart w:id="28" w:name="P2522"/>
      <w:r/>
      <w:bookmarkStart w:id="29" w:name="P2523"/>
      <w:r/>
      <w:bookmarkStart w:id="30" w:name="P2524"/>
      <w:r/>
      <w:bookmarkStart w:id="31" w:name="P2525"/>
      <w:r/>
      <w:bookmarkStart w:id="32" w:name="P2526"/>
      <w:r/>
      <w:bookmarkStart w:id="33" w:name="P2527"/>
      <w:r/>
      <w:bookmarkStart w:id="34" w:name="P2528"/>
      <w:r/>
      <w:bookmarkStart w:id="35" w:name="P2530"/>
      <w:r/>
      <w:bookmarkStart w:id="36" w:name="P2531"/>
      <w:r/>
      <w:bookmarkStart w:id="37" w:name="P2546"/>
      <w:r/>
      <w:bookmarkStart w:id="38" w:name="P2566"/>
      <w:r/>
      <w:bookmarkStart w:id="39" w:name="P2616"/>
      <w:r/>
      <w:bookmarkStart w:id="40" w:name="P2736"/>
      <w:r/>
      <w:bookmarkStart w:id="41" w:name="P2746"/>
      <w:r/>
      <w:bookmarkStart w:id="42" w:name="P2945"/>
      <w:r/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bookmarkEnd w:id="31"/>
      <w:r/>
      <w:bookmarkEnd w:id="32"/>
      <w:r/>
      <w:bookmarkEnd w:id="33"/>
      <w:r/>
      <w:bookmarkEnd w:id="34"/>
      <w:r/>
      <w:bookmarkEnd w:id="35"/>
      <w:r/>
      <w:bookmarkEnd w:id="36"/>
      <w:r/>
      <w:bookmarkEnd w:id="37"/>
      <w:r/>
      <w:bookmarkEnd w:id="38"/>
      <w:r/>
      <w:bookmarkEnd w:id="39"/>
      <w:r/>
      <w:bookmarkEnd w:id="40"/>
      <w:r/>
      <w:bookmarkEnd w:id="41"/>
      <w:r/>
      <w:bookmarkEnd w:id="42"/>
      <w:r/>
      <w:r>
        <w:rPr>
          <w:b/>
        </w:rPr>
      </w:r>
    </w:p>
    <w:p>
      <w:pPr>
        <w:pStyle w:val="757"/>
        <w:ind w:left="426" w:hanging="426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 xml:space="preserve">ОБРАЗЕЦ</w:t>
      </w:r>
      <w:r>
        <w:rPr>
          <w:color w:val="000000"/>
          <w:sz w:val="20"/>
          <w:szCs w:val="20"/>
        </w:rPr>
      </w:r>
    </w:p>
    <w:p>
      <w:pPr>
        <w:pStyle w:val="757"/>
        <w:ind w:left="5811" w:firstLine="720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№1.3 </w:t>
      </w:r>
      <w:r>
        <w:rPr>
          <w:sz w:val="20"/>
          <w:szCs w:val="20"/>
        </w:rPr>
      </w:r>
    </w:p>
    <w:p>
      <w:pPr>
        <w:pStyle w:val="885"/>
        <w:ind w:left="0" w:right="0" w:firstLine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 Требованиям к составлению сметной документации</w:t>
      </w:r>
      <w:r>
        <w:rPr>
          <w:rFonts w:ascii="Times New Roman" w:hAnsi="Times New Roman"/>
          <w:sz w:val="20"/>
          <w:szCs w:val="20"/>
        </w:rPr>
      </w:r>
    </w:p>
    <w:p>
      <w:pPr>
        <w:pStyle w:val="885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5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</w:p>
    <w:p>
      <w:pPr>
        <w:pStyle w:val="885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</w:p>
    <w:p>
      <w:pPr>
        <w:pStyle w:val="885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к договору от_______№_____ </w:t>
      </w:r>
      <w:r>
        <w:rPr>
          <w:rFonts w:ascii="Times New Roman" w:hAnsi="Times New Roman"/>
        </w:rPr>
      </w:r>
    </w:p>
    <w:p>
      <w:pPr>
        <w:pStyle w:val="88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57"/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Сопоставительная ведомость изменения сметной стоимости</w:t>
      </w:r>
      <w:r>
        <w:rPr>
          <w:b/>
          <w:sz w:val="20"/>
          <w:szCs w:val="20"/>
        </w:rPr>
      </w:r>
    </w:p>
    <w:p>
      <w:pPr>
        <w:pStyle w:val="757"/>
        <w:jc w:val="both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tbl>
      <w:tblPr>
        <w:tblW w:w="10206" w:type="dxa"/>
        <w:tblInd w:w="48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4"/>
        <w:gridCol w:w="850"/>
        <w:gridCol w:w="851"/>
        <w:gridCol w:w="1276"/>
        <w:gridCol w:w="1276"/>
        <w:gridCol w:w="1700"/>
        <w:gridCol w:w="1702"/>
        <w:gridCol w:w="2125"/>
      </w:tblGrid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п/п</w:t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Данные сметного расчета (сметы)</w:t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тыс. руб.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Разница в сметной стоимости, руб.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Обоснование изменений сметной стоимости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vMerge w:val="continue"/>
            <w:textDirection w:val="lrTb"/>
            <w:noWrap w:val="false"/>
          </w:tcPr>
          <w:p>
            <w:pPr>
              <w:pStyle w:val="757"/>
              <w:spacing w:before="0" w:after="160" w:line="259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шифр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позиции сметного расчета (сметы) в ССР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подлежащая включению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подлежащая исключению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pStyle w:val="757"/>
              <w:spacing w:before="0" w:after="160" w:line="259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pStyle w:val="757"/>
              <w:spacing w:before="0" w:after="160" w:line="259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757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57"/>
        <w:ind w:left="357" w:firstLine="720"/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br w:type="page" w:clear="all"/>
      </w:r>
      <w:r>
        <w:rPr>
          <w:sz w:val="20"/>
          <w:szCs w:val="20"/>
        </w:rPr>
      </w:r>
    </w:p>
    <w:p>
      <w:pPr>
        <w:pStyle w:val="757"/>
        <w:ind w:left="357" w:firstLine="7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№1.4 </w:t>
      </w:r>
      <w:r>
        <w:rPr>
          <w:sz w:val="20"/>
          <w:szCs w:val="20"/>
        </w:rPr>
      </w:r>
    </w:p>
    <w:p>
      <w:pPr>
        <w:pStyle w:val="885"/>
        <w:ind w:left="0" w:right="0" w:firstLine="0"/>
        <w:jc w:val="right"/>
        <w:rPr>
          <w:rFonts w:ascii="Times New Roman" w:hAnsi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к Требованиям к составлению сметной документации </w:t>
      </w:r>
      <w:r>
        <w:rPr>
          <w:rFonts w:ascii="Times New Roman" w:hAnsi="Times New Roman"/>
          <w:sz w:val="20"/>
          <w:szCs w:val="20"/>
          <w:highlight w:val="none"/>
        </w:rPr>
      </w:r>
    </w:p>
    <w:p>
      <w:pPr>
        <w:pStyle w:val="885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5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</w:p>
    <w:p>
      <w:pPr>
        <w:pStyle w:val="885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</w:p>
    <w:p>
      <w:pPr>
        <w:pStyle w:val="885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  <w:r>
        <w:rPr>
          <w:rFonts w:ascii="Times New Roman" w:hAnsi="Times New Roman"/>
        </w:rPr>
      </w:r>
    </w:p>
    <w:p>
      <w:pPr>
        <w:pStyle w:val="757"/>
        <w:jc w:val="both"/>
      </w:pPr>
      <w:r/>
      <w:r/>
    </w:p>
    <w:p>
      <w:pPr>
        <w:pStyle w:val="757"/>
        <w:jc w:val="both"/>
      </w:pPr>
      <w:r/>
      <w:r/>
    </w:p>
    <w:p>
      <w:pPr>
        <w:pStyle w:val="757"/>
        <w:jc w:val="both"/>
      </w:pPr>
      <w:r/>
      <w:r/>
    </w:p>
    <w:p>
      <w:pPr>
        <w:pStyle w:val="757"/>
        <w:jc w:val="both"/>
      </w:pPr>
      <w:r/>
      <w:r/>
    </w:p>
    <w:p>
      <w:pPr>
        <w:pStyle w:val="757"/>
        <w:jc w:val="both"/>
      </w:pPr>
      <w:r/>
      <w:r/>
    </w:p>
    <w:p>
      <w:pPr>
        <w:pStyle w:val="88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</w:rPr>
      </w:r>
    </w:p>
    <w:p>
      <w:pPr>
        <w:pStyle w:val="885"/>
        <w:jc w:val="both"/>
        <w:rPr>
          <w:b/>
        </w:rPr>
      </w:pPr>
      <w:r>
        <w:rPr>
          <w:b/>
        </w:rPr>
      </w:r>
      <w:r>
        <w:rPr>
          <w:b/>
        </w:rPr>
      </w:r>
    </w:p>
    <w:tbl>
      <w:tblPr>
        <w:tblW w:w="10773" w:type="dxa"/>
        <w:tblInd w:w="204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7"/>
        <w:gridCol w:w="850"/>
        <w:gridCol w:w="852"/>
        <w:gridCol w:w="850"/>
        <w:gridCol w:w="851"/>
        <w:gridCol w:w="708"/>
        <w:gridCol w:w="567"/>
        <w:gridCol w:w="850"/>
        <w:gridCol w:w="1134"/>
      </w:tblGrid>
      <w:tr>
        <w:tblPrEx/>
        <w:trPr>
          <w:trHeight w:val="8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85"/>
              <w:ind w:left="-62"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пп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885"/>
              <w:ind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5"/>
              <w:ind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85"/>
              <w:ind w:hanging="63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изм.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885"/>
              <w:ind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pStyle w:val="885"/>
              <w:ind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5"/>
              <w:ind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85"/>
              <w:ind w:left="1360" w:hanging="1416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85"/>
              <w:ind w:left="-797" w:firstLine="72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шифр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85"/>
              <w:ind w:left="-64"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885"/>
              <w:ind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позиции в сметном расчете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3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885"/>
              <w:ind w:firstLine="0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885"/>
              <w:ind w:firstLine="0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5"/>
              <w:ind w:firstLine="79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5"/>
              <w:ind w:firstLine="0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5"/>
              <w:ind w:left="-800" w:firstLine="72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85"/>
              <w:ind w:left="-800" w:firstLine="72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85"/>
              <w:ind w:firstLine="0"/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pStyle w:val="757"/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757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7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85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0" w:footer="0" w:gutter="0"/>
          <w:cols w:num="1" w:sep="0" w:space="1701" w:equalWidth="1"/>
          <w:docGrid w:linePitch="360"/>
        </w:sectPr>
      </w:pPr>
      <w:r/>
      <w:r/>
    </w:p>
    <w:p>
      <w:pPr>
        <w:pStyle w:val="885"/>
        <w:jc w:val="both"/>
      </w:pPr>
      <w:r/>
      <w:r/>
    </w:p>
    <w:p>
      <w:pPr>
        <w:pStyle w:val="757"/>
        <w:ind w:left="12891" w:firstLine="561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Приложение№1.5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</w:p>
    <w:p>
      <w:pPr>
        <w:pStyle w:val="757"/>
        <w:ind w:left="2396" w:right="841" w:firstLine="1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Требованиям к составлению сметной документации</w:t>
      </w:r>
      <w:r>
        <w:rPr>
          <w:sz w:val="20"/>
          <w:szCs w:val="20"/>
        </w:rPr>
      </w:r>
    </w:p>
    <w:p>
      <w:pPr>
        <w:pStyle w:val="757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ОБРАЗЕЦ</w:t>
      </w:r>
      <w:r>
        <w:rPr>
          <w:b/>
          <w:color w:val="000000"/>
          <w:sz w:val="20"/>
          <w:szCs w:val="20"/>
        </w:rPr>
      </w:r>
    </w:p>
    <w:p>
      <w:pPr>
        <w:pStyle w:val="757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757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1592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1547"/>
        <w:gridCol w:w="2749"/>
        <w:gridCol w:w="638"/>
        <w:gridCol w:w="56"/>
        <w:gridCol w:w="557"/>
        <w:gridCol w:w="6"/>
        <w:gridCol w:w="40"/>
        <w:gridCol w:w="11"/>
        <w:gridCol w:w="47"/>
        <w:gridCol w:w="57"/>
        <w:gridCol w:w="645"/>
        <w:gridCol w:w="51"/>
        <w:gridCol w:w="103"/>
        <w:gridCol w:w="645"/>
        <w:gridCol w:w="51"/>
        <w:gridCol w:w="102"/>
        <w:gridCol w:w="973"/>
        <w:gridCol w:w="51"/>
        <w:gridCol w:w="102"/>
        <w:gridCol w:w="1032"/>
        <w:gridCol w:w="50"/>
        <w:gridCol w:w="102"/>
        <w:gridCol w:w="647"/>
        <w:gridCol w:w="51"/>
        <w:gridCol w:w="103"/>
        <w:gridCol w:w="360"/>
        <w:gridCol w:w="51"/>
        <w:gridCol w:w="102"/>
        <w:gridCol w:w="645"/>
        <w:gridCol w:w="52"/>
        <w:gridCol w:w="104"/>
        <w:gridCol w:w="973"/>
        <w:gridCol w:w="51"/>
        <w:gridCol w:w="102"/>
        <w:gridCol w:w="3006"/>
        <w:gridCol w:w="8"/>
        <w:gridCol w:w="49"/>
      </w:tblGrid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СОГЛАСОВАНО: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УТВЕРЖДАЮ: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9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____________________/_____________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2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____________________/_______________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9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"____" ________________ 202__года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32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"____" ________________ 202__года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Наименование программного продукта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1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032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ГРАНД-Смета, версия 2024.3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67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Наименование редакции сметных нормативов  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032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Приказ Минстроя России от 30.12.2021 № 1046/пр; Приказ Минстроя России от 04.08.2020 № 421/пр; Приказ Минстроя России от 21.12.2020 № 812/пр; Приказ Минстроя России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 от 11.12.2020 № 774/пр; Приказ Минстроя России от 02.08.2023 № 551/пр; Приказ Минстроя России от 14.11.2023 № 817/пр; Приказ Минстроя России от 16.02.2024 № 102/пр; Приказ Минстроя России от 13.05.2024 №323/пр; Приказ Минстроя России от 09.08.2024 №524/пр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1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Реквизиты приказа  Минстроя России  об утверждении дополнений и изменений к сметным нормативам 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032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Приказ Минстроя России от 18 мая 2022 г. № 378/пр, Приказ Минстроя России от 26 августа 2022 г. № 703/пр, Приказ Минстроя России от 26 октября 2022 г. № 905/пр, Приказ Минстроя России от 27 декабря 2022 г. № 1133/пр, Приказ М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инстроя России от 10 февраля 2023 г. № 84/пр, Приказ Минстроя России от 11.05.2023 №335/пр; Приказ Минстроя России от 07.07.2022 № 557/пр; Приказ Минстроя России от 02.09.2021 № 636/пр, Приказ Минстроя России от 26.07.2022 № 611/пр; Приказ Минстроя России 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от 22.04.2022 № 317/пр; Приказ Минстроя России от 02.08.2023 № 551/пр; Приказ Минстроя России от 14.11.2023 № 817/пр; Приказ Минстроя России от 16.02.2024 № 102/пр;  Приказ Минстроя России от 13.05.2024 №323/пр; Приказ Минстроя России от 09.08.2024 №524/пр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350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ельстве, подготовленного  в соответствии  пунктом 85 Методики  расчета индексов изменения  сметной стоимости строительства, утвержденной  приказом Министерства строительства и жилищно-коммунального хозяйства Российской Федерации от 5 июня 2019 г. № 326/пр¹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032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Письмо Минстроя России от 23.08.2024 № 48886-ИФ/09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67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Реквизиты нормативного  правового  акта  об утверждении оплаты труда, утверждаемый  в соответствии с пунктом 22(1) Правилами мониторинга цен, утвержденными постановлением Правительства Российской Федерации от 23 декабря 2016 г. № 1452 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032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Приказ от 18.04.2024 № 2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Обоснование принятых текущих цен на строительные ресурсы 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032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Наименование субъекта Российской Федерации 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032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27. Хабаровский край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Наименование зоны субъекта Российской Федерации 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1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032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Хабаровский край (1 зона)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3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5870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300"/>
        </w:trPr>
        <w:tc>
          <w:tcPr>
            <w:gridSpan w:val="3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70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(наименование стройки)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3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5870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gridSpan w:val="3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70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(наименование объекта капитального строительства)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345"/>
        </w:trPr>
        <w:tc>
          <w:tcPr>
            <w:gridSpan w:val="3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70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28"/>
                <w:u w:val="none"/>
                <w:vertAlign w:val="baseline"/>
                <w:lang w:val="ru-RU" w:eastAsia="ru-RU" w:bidi="ar-SA"/>
              </w:rPr>
              <w:t xml:space="preserve">ЛОКАЛЬНЫЙ СМЕТНЫЙ РАСЧЕТ (СМЕТА) №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6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3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5870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3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70" w:type="dxa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 </w:t>
            </w: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(наименование работ и затрат)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Составлен 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lang w:val="ru-RU" w:eastAsia="ru-RU" w:bidi="ar-SA"/>
              </w:rPr>
              <w:t xml:space="preserve">ресурсно-индексным методом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Основание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4000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65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0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(проектная и (или) иная техническая документация)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65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9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Составлен(а) в текущем уровне цен 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25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0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65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9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Сметная стоимость 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тыс.руб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center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в том числе: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строительных работ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тыс.руб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22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Средства на оплату труда рабочих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тыс.руб.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монтажных работ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тыс.руб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22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Средства на оплату труда машинистов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тыс.руб.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оборудования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тыс.руб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22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Нормативные затраты труда рабочих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чел.-ч.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прочих затрат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тыс.руб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22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Нормативные затраты труда машинистов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чел.-ч.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54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274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63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6" w:type="dxa"/>
            <w:vAlign w:val="bottom"/>
            <w:textDirection w:val="lrTb"/>
            <w:noWrap w:val="false"/>
          </w:tcPr>
          <w:p>
            <w:pPr>
              <w:pStyle w:val="757"/>
              <w:jc w:val="righ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799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798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184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13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801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1126" w:type="dxa"/>
            <w:vAlign w:val="bottom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3006" w:type="dxa"/>
            <w:vAlign w:val="bottom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8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47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№ </w:t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п/п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49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Обоснование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W w:w="1257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Наименование работ и затрат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0" w:type="dxa"/>
            <w:vAlign w:val="center"/>
            <w:vMerge w:val="restart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Единица измерения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0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Количество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16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W w:w="6407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Сметная стоимость, руб.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47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49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W w:w="1257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на единицу измерения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коэффициенты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всего с учетом коэффициентов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на единицу измерения в базисном уровне цен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индекс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на единицу измерения в текущем уровне цен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коэффициенты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67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всего в текущем уровне цен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47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1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4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2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W w:w="1257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3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00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4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5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6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7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8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14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9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10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11</w:t>
            </w:r>
            <w:r>
              <w:rPr>
                <w:lang w:val="ru-RU"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67" w:type="dxa"/>
            <w:vAlign w:val="center"/>
            <w:textDirection w:val="lrTb"/>
            <w:noWrap w:val="false"/>
          </w:tcPr>
          <w:p>
            <w:pPr>
              <w:pStyle w:val="757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position w:val="0"/>
                <w:sz w:val="16"/>
                <w:u w:val="none"/>
                <w:vertAlign w:val="baseline"/>
                <w:lang w:val="ru-RU" w:eastAsia="ru-RU" w:bidi="ar-SA"/>
              </w:rPr>
              <w:t xml:space="preserve">12</w:t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9" w:type="dxa"/>
            <w:textDirection w:val="lrTb"/>
            <w:noWrap w:val="false"/>
          </w:tcPr>
          <w:p>
            <w:pPr>
              <w:pStyle w:val="757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</w:tbl>
    <w:p>
      <w:pPr>
        <w:pStyle w:val="757"/>
        <w:ind w:left="0" w:firstLine="720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757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757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757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757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757"/>
        <w:ind w:left="6373" w:firstLine="7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757"/>
        <w:ind w:left="6373" w:firstLine="720"/>
        <w:jc w:val="right"/>
        <w:rPr>
          <w:color w:val="000000"/>
          <w:sz w:val="20"/>
          <w:szCs w:val="20"/>
        </w:rPr>
        <w:sectPr>
          <w:footnotePr>
            <w:numFmt w:val="decimal"/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0" w:footer="0" w:gutter="0"/>
          <w:cols w:num="1" w:sep="0" w:space="1701" w:equalWidth="1"/>
          <w:docGrid w:linePitch="360"/>
        </w:sect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757"/>
        <w:ind w:left="357" w:firstLine="720"/>
        <w:jc w:val="right"/>
      </w:pPr>
      <w:r>
        <w:rPr>
          <w:sz w:val="20"/>
          <w:szCs w:val="20"/>
        </w:rPr>
        <w:t xml:space="preserve">Приложение №2 </w:t>
      </w:r>
      <w:r/>
    </w:p>
    <w:p>
      <w:pPr>
        <w:pStyle w:val="757"/>
        <w:ind w:left="2396" w:right="0" w:firstLine="0"/>
        <w:jc w:val="right"/>
        <w:rPr>
          <w:sz w:val="20"/>
          <w:szCs w:val="20"/>
        </w:rPr>
      </w:pPr>
      <w:r>
        <w:rPr>
          <w:rFonts w:cs="Times New Roman"/>
          <w:sz w:val="20"/>
          <w:szCs w:val="20"/>
        </w:rPr>
        <w:t xml:space="preserve">к</w:t>
      </w:r>
      <w:r>
        <w:rPr>
          <w:sz w:val="20"/>
          <w:szCs w:val="20"/>
        </w:rPr>
        <w:t xml:space="preserve"> Требованиям к составлению сметной документации </w:t>
      </w:r>
      <w:r>
        <w:rPr>
          <w:sz w:val="20"/>
          <w:szCs w:val="20"/>
        </w:rPr>
      </w:r>
    </w:p>
    <w:p>
      <w:pPr>
        <w:pStyle w:val="757"/>
        <w:ind w:left="709" w:firstLine="708"/>
        <w:jc w:val="right"/>
        <w:tabs>
          <w:tab w:val="clear" w:pos="708" w:leader="none"/>
          <w:tab w:val="left" w:pos="708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57"/>
        <w:ind w:left="709" w:firstLine="708"/>
        <w:jc w:val="right"/>
        <w:tabs>
          <w:tab w:val="clear" w:pos="708" w:leader="none"/>
          <w:tab w:val="left" w:pos="708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57"/>
        <w:ind w:left="709" w:firstLine="708"/>
        <w:jc w:val="right"/>
        <w:tabs>
          <w:tab w:val="clear" w:pos="708" w:leader="none"/>
          <w:tab w:val="left" w:pos="708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57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7"/>
        <w:ind w:firstLine="708"/>
        <w:jc w:val="both"/>
        <w:rPr>
          <w:bCs/>
          <w:i/>
          <w:iCs/>
          <w:sz w:val="24"/>
          <w:szCs w:val="24"/>
          <w:shd w:val="clear" w:color="auto" w:fill="ffff99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67740" cy="632460"/>
                <wp:effectExtent l="0" t="0" r="0" b="0"/>
                <wp:docPr id="5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 descr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67680" cy="63252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6.20pt;height:49.80pt;mso-wrap-distance-left:0.00pt;mso-wrap-distance-top:0.00pt;mso-wrap-distance-right:0.00pt;mso-wrap-distance-bottom:0.00pt;" stroked="f" strokeweight="0.00pt">
                <v:path textboxrect="0,0,0,0"/>
                <v:imagedata r:id="rId18" o:title=""/>
              </v:shape>
            </w:pict>
          </mc:Fallback>
        </mc:AlternateContent>
      </w:r>
      <w:r>
        <w:rPr>
          <w:bCs/>
          <w:i/>
          <w:iCs/>
          <w:sz w:val="24"/>
          <w:szCs w:val="24"/>
          <w:shd w:val="clear" w:color="auto" w:fill="ffff99"/>
        </w:rPr>
      </w:r>
    </w:p>
    <w:sectPr>
      <w:headerReference w:type="default" r:id="rId9"/>
      <w:headerReference w:type="even" r:id="rId10"/>
      <w:headerReference w:type="first" r:id="rId11"/>
      <w:footnotePr>
        <w:numFmt w:val="decimal"/>
        <w:numRestart w:val="eachPage"/>
      </w:footnotePr>
      <w:endnotePr/>
      <w:type w:val="nextPage"/>
      <w:pgSz w:w="11906" w:h="16838" w:orient="portrait"/>
      <w:pgMar w:top="737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</w:p>
  </w:footnote>
  <w:footnote w:id="2">
    <w:p>
      <w:pPr>
        <w:pStyle w:val="842"/>
        <w:jc w:val="both"/>
      </w:pPr>
      <w:r>
        <w:rPr>
          <w:rStyle w:val="786"/>
        </w:rPr>
        <w:footnoteRef/>
      </w:r>
      <w:r>
        <w:t xml:space="preserve">1.Стоимость электроэнергии определять в соответствии с рекомендациями, изложенными по ссылке </w:t>
      </w:r>
      <w:hyperlink r:id="rId1" w:tooltip="http://grandsmeta82.ru/znaj-kak/grand-smeta-baza-znanij/109-raschet-zatrat-na-energonositeli-elektroenergiyu-toplivo-i-pr-v-grand-smete.html" w:history="1">
        <w:r>
          <w:rPr>
            <w:rStyle w:val="789"/>
            <w:rFonts w:eastAsia="Arial"/>
          </w:rPr>
          <w:t xml:space="preserve">http://grandsmeta82.ru/znaj-kak/grand-smeta-baza-znanij/109-raschet-zatrat-na-energonositeli-elektroenergiyu-toplivo-i-pr-v-grand-smete.html</w:t>
        </w:r>
      </w:hyperlink>
      <w:r/>
      <w:r/>
    </w:p>
    <w:p>
      <w:pPr>
        <w:pStyle w:val="842"/>
        <w:jc w:val="both"/>
      </w:pPr>
      <w:r/>
      <w:r/>
    </w:p>
    <w:p>
      <w:pPr>
        <w:pStyle w:val="842"/>
        <w:jc w:val="both"/>
      </w:pPr>
      <w:r/>
      <w:r/>
    </w:p>
    <w:p>
      <w:pPr>
        <w:pStyle w:val="842"/>
        <w:jc w:val="both"/>
      </w:pPr>
      <w:r/>
      <w:r/>
    </w:p>
    <w:p>
      <w:pPr>
        <w:pStyle w:val="842"/>
        <w:jc w:val="both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13</w:t>
    </w:r>
    <w:r>
      <w:fldChar w:fldCharType="end"/>
    </w:r>
    <w:r/>
  </w:p>
  <w:p>
    <w:pPr>
      <w:pStyle w:val="75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848"/>
    </w:pPr>
    <w:r/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848"/>
                            <w:rPr>
                              <w:rStyle w:val="788"/>
                            </w:rPr>
                          </w:pPr>
                          <w:r>
                            <w:rPr>
                              <w:rStyle w:val="788"/>
                            </w:rPr>
                            <w:fldChar w:fldCharType="begin"/>
                          </w:r>
                          <w:r>
                            <w:rPr>
                              <w:rStyle w:val="788"/>
                            </w:rPr>
                            <w:instrText xml:space="preserve"> PAGE </w:instrText>
                          </w:r>
                          <w:r>
                            <w:rPr>
                              <w:rStyle w:val="788"/>
                            </w:rPr>
                            <w:fldChar w:fldCharType="separate"/>
                          </w:r>
                          <w:r>
                            <w:rPr>
                              <w:rStyle w:val="788"/>
                            </w:rPr>
                            <w:t xml:space="preserve">0</w:t>
                          </w:r>
                          <w:r>
                            <w:rPr>
                              <w:rStyle w:val="788"/>
                            </w:rPr>
                            <w:fldChar w:fldCharType="end"/>
                          </w:r>
                          <w:r>
                            <w:rPr>
                              <w:rStyle w:val="788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848"/>
                      <w:rPr>
                        <w:rStyle w:val="788"/>
                      </w:rPr>
                    </w:pPr>
                    <w:r>
                      <w:rPr>
                        <w:rStyle w:val="788"/>
                      </w:rPr>
                      <w:fldChar w:fldCharType="begin"/>
                    </w:r>
                    <w:r>
                      <w:rPr>
                        <w:rStyle w:val="788"/>
                      </w:rPr>
                      <w:instrText xml:space="preserve"> PAGE </w:instrText>
                    </w:r>
                    <w:r>
                      <w:rPr>
                        <w:rStyle w:val="788"/>
                      </w:rPr>
                      <w:fldChar w:fldCharType="separate"/>
                    </w:r>
                    <w:r>
                      <w:rPr>
                        <w:rStyle w:val="788"/>
                      </w:rPr>
                      <w:t xml:space="preserve">0</w:t>
                    </w:r>
                    <w:r>
                      <w:rPr>
                        <w:rStyle w:val="788"/>
                      </w:rPr>
                      <w:fldChar w:fldCharType="end"/>
                    </w:r>
                    <w:r>
                      <w:rPr>
                        <w:rStyle w:val="788"/>
                      </w:rPr>
                    </w:r>
                  </w:p>
                </w:txbxContent>
              </v:textbox>
            </v:shape>
          </w:pict>
        </mc:Fallback>
      </mc:AlternateContent>
    </w:r>
    <w:r/>
  </w:p>
  <w:p>
    <w:pPr>
      <w:pStyle w:val="75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4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84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882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88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88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60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892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893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896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894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89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899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  <w:tabs>
          <w:tab w:val="num" w:pos="0" w:leader="none"/>
        </w:tabs>
      </w:pPr>
      <w:rPr>
        <w:rFonts w:hint="default" w:ascii="Symbol" w:hAnsi="Symbol" w:cs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  <w:tabs>
          <w:tab w:val="num" w:pos="0" w:leader="none"/>
        </w:tabs>
      </w:pPr>
      <w:rPr>
        <w:rFonts w:hint="default" w:ascii="Symbol" w:hAnsi="Symbol" w:cs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57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758">
    <w:name w:val="Heading 1"/>
    <w:basedOn w:val="760"/>
    <w:qFormat/>
    <w:pPr>
      <w:numPr>
        <w:ilvl w:val="0"/>
      </w:numPr>
      <w:outlineLvl w:val="0"/>
    </w:pPr>
    <w:rPr>
      <w:sz w:val="28"/>
      <w:szCs w:val="28"/>
    </w:rPr>
  </w:style>
  <w:style w:type="paragraph" w:styleId="759">
    <w:name w:val="Heading 2"/>
    <w:basedOn w:val="761"/>
    <w:qFormat/>
    <w:pPr>
      <w:outlineLvl w:val="1"/>
    </w:pPr>
  </w:style>
  <w:style w:type="paragraph" w:styleId="760">
    <w:name w:val="Heading 3"/>
    <w:basedOn w:val="757"/>
    <w:qFormat/>
    <w:pPr>
      <w:numPr>
        <w:ilvl w:val="2"/>
        <w:numId w:val="3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761">
    <w:name w:val="Heading 4"/>
    <w:basedOn w:val="760"/>
    <w:qFormat/>
    <w:pPr>
      <w:numPr>
        <w:ilvl w:val="1"/>
      </w:numPr>
      <w:outlineLvl w:val="3"/>
    </w:pPr>
    <w:rPr>
      <w:bCs/>
    </w:rPr>
  </w:style>
  <w:style w:type="paragraph" w:styleId="762">
    <w:name w:val="Heading 5"/>
    <w:basedOn w:val="75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63">
    <w:name w:val="Heading 6"/>
    <w:basedOn w:val="757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64">
    <w:name w:val="Heading 7"/>
    <w:basedOn w:val="757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65">
    <w:name w:val="Heading 8"/>
    <w:basedOn w:val="757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766">
    <w:name w:val="Heading 9"/>
    <w:basedOn w:val="75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67">
    <w:name w:val="Heading 1 Char"/>
    <w:basedOn w:val="785"/>
    <w:uiPriority w:val="9"/>
    <w:qFormat/>
    <w:rPr>
      <w:rFonts w:ascii="Arial" w:hAnsi="Arial" w:eastAsia="Arial" w:cs="Arial"/>
      <w:sz w:val="40"/>
      <w:szCs w:val="40"/>
    </w:rPr>
  </w:style>
  <w:style w:type="character" w:styleId="768">
    <w:name w:val="Heading 2 Char"/>
    <w:basedOn w:val="785"/>
    <w:uiPriority w:val="9"/>
    <w:qFormat/>
    <w:rPr>
      <w:rFonts w:ascii="Arial" w:hAnsi="Arial" w:eastAsia="Arial" w:cs="Arial"/>
      <w:sz w:val="34"/>
    </w:rPr>
  </w:style>
  <w:style w:type="character" w:styleId="769">
    <w:name w:val="Heading 3 Char"/>
    <w:basedOn w:val="785"/>
    <w:uiPriority w:val="9"/>
    <w:qFormat/>
    <w:rPr>
      <w:rFonts w:ascii="Arial" w:hAnsi="Arial" w:eastAsia="Arial" w:cs="Arial"/>
      <w:sz w:val="30"/>
      <w:szCs w:val="30"/>
    </w:rPr>
  </w:style>
  <w:style w:type="character" w:styleId="770">
    <w:name w:val="Heading 4 Char"/>
    <w:basedOn w:val="78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71">
    <w:name w:val="Heading 5 Char"/>
    <w:basedOn w:val="78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72">
    <w:name w:val="Heading 6 Char"/>
    <w:basedOn w:val="78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73">
    <w:name w:val="Heading 7 Char"/>
    <w:basedOn w:val="78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74">
    <w:name w:val="Heading 8 Char"/>
    <w:basedOn w:val="78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75">
    <w:name w:val="Heading 9 Char"/>
    <w:basedOn w:val="78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76">
    <w:name w:val="Title Char"/>
    <w:basedOn w:val="785"/>
    <w:uiPriority w:val="10"/>
    <w:qFormat/>
    <w:rPr>
      <w:sz w:val="48"/>
      <w:szCs w:val="48"/>
    </w:rPr>
  </w:style>
  <w:style w:type="character" w:styleId="777">
    <w:name w:val="Subtitle Char"/>
    <w:basedOn w:val="785"/>
    <w:uiPriority w:val="11"/>
    <w:qFormat/>
    <w:rPr>
      <w:sz w:val="24"/>
      <w:szCs w:val="24"/>
    </w:rPr>
  </w:style>
  <w:style w:type="character" w:styleId="778">
    <w:name w:val="Quote Char"/>
    <w:uiPriority w:val="29"/>
    <w:qFormat/>
    <w:rPr>
      <w:i/>
    </w:rPr>
  </w:style>
  <w:style w:type="character" w:styleId="779">
    <w:name w:val="Intense Quote Char"/>
    <w:uiPriority w:val="30"/>
    <w:qFormat/>
    <w:rPr>
      <w:i/>
    </w:rPr>
  </w:style>
  <w:style w:type="character" w:styleId="780">
    <w:name w:val="Header Char"/>
    <w:basedOn w:val="785"/>
    <w:uiPriority w:val="99"/>
    <w:qFormat/>
  </w:style>
  <w:style w:type="character" w:styleId="781">
    <w:name w:val="Footer Char"/>
    <w:basedOn w:val="785"/>
    <w:uiPriority w:val="99"/>
    <w:qFormat/>
  </w:style>
  <w:style w:type="character" w:styleId="782">
    <w:name w:val="Caption Char"/>
    <w:uiPriority w:val="99"/>
    <w:qFormat/>
  </w:style>
  <w:style w:type="character" w:styleId="783">
    <w:name w:val="Footnote Text Char"/>
    <w:uiPriority w:val="99"/>
    <w:qFormat/>
    <w:rPr>
      <w:sz w:val="18"/>
    </w:rPr>
  </w:style>
  <w:style w:type="character" w:styleId="784">
    <w:name w:val="Endnote Text Char"/>
    <w:uiPriority w:val="99"/>
    <w:qFormat/>
    <w:rPr>
      <w:sz w:val="20"/>
    </w:rPr>
  </w:style>
  <w:style w:type="character" w:styleId="785" w:default="1">
    <w:name w:val="Default Paragraph Font"/>
    <w:uiPriority w:val="1"/>
    <w:semiHidden/>
    <w:unhideWhenUsed/>
    <w:qFormat/>
  </w:style>
  <w:style w:type="character" w:styleId="786">
    <w:name w:val="Символ сноски"/>
    <w:uiPriority w:val="99"/>
    <w:qFormat/>
    <w:rPr>
      <w:vertAlign w:val="superscript"/>
    </w:rPr>
  </w:style>
  <w:style w:type="character" w:styleId="787">
    <w:name w:val="footnote reference"/>
    <w:rPr>
      <w:vertAlign w:val="superscript"/>
    </w:rPr>
  </w:style>
  <w:style w:type="character" w:styleId="788">
    <w:name w:val="page number"/>
    <w:basedOn w:val="785"/>
    <w:qFormat/>
  </w:style>
  <w:style w:type="character" w:styleId="789">
    <w:name w:val="Hyperlink"/>
    <w:uiPriority w:val="99"/>
    <w:rPr>
      <w:color w:val="0000ff"/>
      <w:u w:val="single"/>
    </w:rPr>
  </w:style>
  <w:style w:type="character" w:styleId="790">
    <w:name w:val="annotation reference"/>
    <w:qFormat/>
    <w:rPr>
      <w:sz w:val="16"/>
      <w:szCs w:val="16"/>
    </w:rPr>
  </w:style>
  <w:style w:type="character" w:styleId="791">
    <w:name w:val="Strong"/>
    <w:qFormat/>
    <w:rPr>
      <w:b/>
      <w:bCs/>
    </w:rPr>
  </w:style>
  <w:style w:type="character" w:styleId="792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93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794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795" w:customStyle="1">
    <w:name w:val="Заголовок 1 Знак"/>
    <w:qFormat/>
    <w:rPr>
      <w:rFonts w:eastAsia="Calibri"/>
      <w:b/>
      <w:sz w:val="28"/>
      <w:szCs w:val="28"/>
    </w:rPr>
  </w:style>
  <w:style w:type="character" w:styleId="796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797" w:customStyle="1">
    <w:name w:val="Заголовок 3 Знак"/>
    <w:qFormat/>
    <w:rPr>
      <w:rFonts w:eastAsia="Calibri"/>
      <w:b/>
      <w:sz w:val="24"/>
      <w:szCs w:val="24"/>
    </w:rPr>
  </w:style>
  <w:style w:type="character" w:styleId="798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799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800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801" w:customStyle="1">
    <w:name w:val="Название Знак"/>
    <w:uiPriority w:val="10"/>
    <w:qFormat/>
    <w:rPr>
      <w:sz w:val="28"/>
    </w:rPr>
  </w:style>
  <w:style w:type="character" w:styleId="80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03">
    <w:name w:val="Emphasis"/>
    <w:uiPriority w:val="20"/>
    <w:qFormat/>
    <w:rPr>
      <w:i/>
      <w:iCs/>
    </w:rPr>
  </w:style>
  <w:style w:type="character" w:styleId="804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805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06">
    <w:name w:val="Subtle Emphasis"/>
    <w:uiPriority w:val="19"/>
    <w:qFormat/>
    <w:rPr>
      <w:i/>
      <w:iCs/>
      <w:color w:val="808080"/>
    </w:rPr>
  </w:style>
  <w:style w:type="character" w:styleId="807">
    <w:name w:val="Intense Emphasis"/>
    <w:uiPriority w:val="21"/>
    <w:qFormat/>
    <w:rPr>
      <w:b/>
      <w:bCs/>
      <w:i/>
      <w:iCs/>
      <w:color w:val="4f81bd"/>
    </w:rPr>
  </w:style>
  <w:style w:type="character" w:styleId="808">
    <w:name w:val="Subtle Reference"/>
    <w:uiPriority w:val="31"/>
    <w:qFormat/>
    <w:rPr>
      <w:smallCaps/>
      <w:color w:val="c0504d"/>
      <w:u w:val="single"/>
    </w:rPr>
  </w:style>
  <w:style w:type="character" w:styleId="80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10">
    <w:name w:val="Book Title"/>
    <w:uiPriority w:val="33"/>
    <w:qFormat/>
    <w:rPr>
      <w:b/>
      <w:bCs/>
      <w:smallCaps/>
      <w:spacing w:val="5"/>
    </w:rPr>
  </w:style>
  <w:style w:type="character" w:styleId="811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812" w:customStyle="1">
    <w:name w:val="Подпункт Знак1"/>
    <w:qFormat/>
    <w:rPr>
      <w:sz w:val="28"/>
    </w:rPr>
  </w:style>
  <w:style w:type="character" w:styleId="813" w:customStyle="1">
    <w:name w:val="Текст сноски Знак"/>
    <w:uiPriority w:val="99"/>
    <w:qFormat/>
  </w:style>
  <w:style w:type="character" w:styleId="814" w:customStyle="1">
    <w:name w:val="Основной текст Знак"/>
    <w:qFormat/>
    <w:rPr>
      <w:sz w:val="28"/>
      <w:szCs w:val="28"/>
    </w:rPr>
  </w:style>
  <w:style w:type="character" w:styleId="815" w:customStyle="1">
    <w:name w:val="blk"/>
    <w:qFormat/>
  </w:style>
  <w:style w:type="character" w:styleId="816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817" w:customStyle="1">
    <w:name w:val="комментарий"/>
    <w:qFormat/>
    <w:rPr>
      <w:b/>
      <w:i/>
      <w:shd w:val="clear" w:color="auto" w:fill="ffff99"/>
    </w:rPr>
  </w:style>
  <w:style w:type="character" w:styleId="818" w:customStyle="1">
    <w:name w:val="Подподпункт Знак"/>
    <w:qFormat/>
    <w:rPr>
      <w:sz w:val="26"/>
      <w:szCs w:val="26"/>
    </w:rPr>
  </w:style>
  <w:style w:type="character" w:styleId="819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820" w:customStyle="1">
    <w:name w:val="Верхний колонтитул Знак"/>
    <w:uiPriority w:val="99"/>
    <w:qFormat/>
    <w:rPr>
      <w:sz w:val="24"/>
      <w:szCs w:val="24"/>
    </w:rPr>
  </w:style>
  <w:style w:type="character" w:styleId="821" w:customStyle="1">
    <w:name w:val="Текст примечания Знак"/>
    <w:qFormat/>
  </w:style>
  <w:style w:type="character" w:styleId="822" w:customStyle="1">
    <w:name w:val="Текст концевой сноски Знак"/>
    <w:basedOn w:val="785"/>
    <w:qFormat/>
  </w:style>
  <w:style w:type="character" w:styleId="823">
    <w:name w:val="Символ концевой сноски"/>
    <w:basedOn w:val="785"/>
    <w:qFormat/>
    <w:rPr>
      <w:vertAlign w:val="superscript"/>
    </w:rPr>
  </w:style>
  <w:style w:type="character" w:styleId="824">
    <w:name w:val="endnote reference"/>
    <w:rPr>
      <w:vertAlign w:val="superscript"/>
    </w:rPr>
  </w:style>
  <w:style w:type="character" w:styleId="825" w:customStyle="1">
    <w:name w:val="Пункт2 Знак"/>
    <w:qFormat/>
    <w:rPr>
      <w:b/>
      <w:sz w:val="28"/>
    </w:rPr>
  </w:style>
  <w:style w:type="character" w:styleId="826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827" w:customStyle="1">
    <w:name w:val="Неразрешенное упоминание1"/>
    <w:basedOn w:val="785"/>
    <w:uiPriority w:val="99"/>
    <w:semiHidden/>
    <w:unhideWhenUsed/>
    <w:qFormat/>
    <w:rPr>
      <w:color w:val="605e5c"/>
      <w:shd w:val="clear" w:color="auto" w:fill="e1dfdd"/>
    </w:rPr>
  </w:style>
  <w:style w:type="character" w:styleId="828" w:customStyle="1">
    <w:name w:val="Основной текст с отступом 3 Знак"/>
    <w:qFormat/>
    <w:rPr>
      <w:sz w:val="16"/>
      <w:szCs w:val="16"/>
    </w:rPr>
  </w:style>
  <w:style w:type="character" w:styleId="829" w:customStyle="1">
    <w:name w:val="Основной текст (2)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eastAsia="ru-RU" w:bidi="ru-RU"/>
    </w:rPr>
  </w:style>
  <w:style w:type="character" w:styleId="830">
    <w:name w:val="FollowedHyperlink"/>
    <w:basedOn w:val="785"/>
    <w:semiHidden/>
    <w:unhideWhenUsed/>
    <w:rPr>
      <w:color w:val="954f72" w:themeColor="followedHyperlink"/>
      <w:u w:val="single"/>
    </w:rPr>
  </w:style>
  <w:style w:type="character" w:styleId="831" w:customStyle="1">
    <w:name w:val="ConsPlusNormal Знак"/>
    <w:qFormat/>
    <w:rPr>
      <w:rFonts w:ascii="Arial" w:hAnsi="Arial" w:cs="Arial"/>
    </w:rPr>
  </w:style>
  <w:style w:type="paragraph" w:styleId="832">
    <w:name w:val="Заголовок"/>
    <w:basedOn w:val="757"/>
    <w:next w:val="833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33">
    <w:name w:val="Body Text"/>
    <w:basedOn w:val="757"/>
    <w:pPr>
      <w:spacing w:before="0" w:after="120"/>
    </w:pPr>
  </w:style>
  <w:style w:type="paragraph" w:styleId="834">
    <w:name w:val="List"/>
    <w:basedOn w:val="833"/>
    <w:rPr>
      <w:rFonts w:cs="Arial Unicode MS"/>
    </w:rPr>
  </w:style>
  <w:style w:type="paragraph" w:styleId="835">
    <w:name w:val="Caption"/>
    <w:basedOn w:val="757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836">
    <w:name w:val="Указатель"/>
    <w:basedOn w:val="757"/>
    <w:qFormat/>
    <w:pPr>
      <w:suppressLineNumbers/>
    </w:pPr>
    <w:rPr>
      <w:rFonts w:cs="Arial Unicode MS"/>
    </w:rPr>
  </w:style>
  <w:style w:type="paragraph" w:styleId="837">
    <w:name w:val="Title"/>
    <w:basedOn w:val="75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8">
    <w:name w:val="table of figures"/>
    <w:basedOn w:val="757"/>
    <w:uiPriority w:val="99"/>
    <w:unhideWhenUsed/>
    <w:qFormat/>
    <w:pPr>
      <w:spacing w:before="0" w:after="0" w:afterAutospacing="0"/>
    </w:pPr>
  </w:style>
  <w:style w:type="paragraph" w:styleId="839" w:customStyle="1">
    <w:name w:val="Название раздела инструкции"/>
    <w:basedOn w:val="757"/>
    <w:qFormat/>
    <w:pPr>
      <w:jc w:val="center"/>
    </w:pPr>
    <w:rPr>
      <w:b/>
    </w:rPr>
  </w:style>
  <w:style w:type="paragraph" w:styleId="840" w:customStyle="1">
    <w:name w:val="Раздел положения"/>
    <w:basedOn w:val="757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41" w:customStyle="1">
    <w:name w:val="Подраздел раздела положения"/>
    <w:basedOn w:val="757"/>
    <w:qFormat/>
    <w:pPr>
      <w:numPr>
        <w:ilvl w:val="1"/>
        <w:numId w:val="1"/>
      </w:numPr>
      <w:jc w:val="both"/>
      <w:spacing w:before="80" w:after="80"/>
    </w:pPr>
  </w:style>
  <w:style w:type="paragraph" w:styleId="842">
    <w:name w:val="footnote text"/>
    <w:basedOn w:val="757"/>
    <w:uiPriority w:val="99"/>
    <w:rPr>
      <w:sz w:val="20"/>
      <w:szCs w:val="20"/>
    </w:rPr>
  </w:style>
  <w:style w:type="paragraph" w:styleId="843" w:customStyle="1">
    <w:name w:val="Шапка 1"/>
    <w:basedOn w:val="757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844" w:customStyle="1">
    <w:name w:val="Шапка 2"/>
    <w:basedOn w:val="757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45" w:customStyle="1">
    <w:name w:val="Шапка 3"/>
    <w:basedOn w:val="75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46" w:customStyle="1">
    <w:name w:val="Название1"/>
    <w:basedOn w:val="757"/>
    <w:uiPriority w:val="10"/>
    <w:qFormat/>
    <w:pPr>
      <w:jc w:val="center"/>
    </w:pPr>
    <w:rPr>
      <w:szCs w:val="20"/>
    </w:rPr>
  </w:style>
  <w:style w:type="paragraph" w:styleId="847">
    <w:name w:val="Колонтитул"/>
    <w:basedOn w:val="757"/>
    <w:qFormat/>
  </w:style>
  <w:style w:type="paragraph" w:styleId="848">
    <w:name w:val="Header"/>
    <w:basedOn w:val="757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49">
    <w:name w:val="Body Text Indent"/>
    <w:basedOn w:val="757"/>
    <w:pPr>
      <w:ind w:left="360" w:firstLine="0"/>
    </w:pPr>
    <w:rPr>
      <w:sz w:val="24"/>
      <w:szCs w:val="24"/>
    </w:rPr>
  </w:style>
  <w:style w:type="paragraph" w:styleId="850">
    <w:name w:val="Footer"/>
    <w:basedOn w:val="75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51">
    <w:name w:val="Body Text Indent 2"/>
    <w:basedOn w:val="757"/>
    <w:qFormat/>
    <w:pPr>
      <w:ind w:left="283" w:firstLine="0"/>
      <w:spacing w:before="0" w:after="120" w:line="480" w:lineRule="auto"/>
    </w:pPr>
  </w:style>
  <w:style w:type="paragraph" w:styleId="852">
    <w:name w:val="Body Text 3"/>
    <w:basedOn w:val="757"/>
    <w:qFormat/>
    <w:pPr>
      <w:spacing w:before="0" w:after="120"/>
    </w:pPr>
    <w:rPr>
      <w:sz w:val="16"/>
      <w:szCs w:val="16"/>
    </w:rPr>
  </w:style>
  <w:style w:type="paragraph" w:styleId="853">
    <w:name w:val="Body Text Indent 3"/>
    <w:basedOn w:val="757"/>
    <w:qFormat/>
    <w:pPr>
      <w:ind w:left="283" w:firstLine="0"/>
      <w:spacing w:before="0" w:after="120"/>
    </w:pPr>
    <w:rPr>
      <w:sz w:val="16"/>
      <w:szCs w:val="16"/>
    </w:rPr>
  </w:style>
  <w:style w:type="paragraph" w:styleId="854">
    <w:name w:val="Body Text 2"/>
    <w:basedOn w:val="757"/>
    <w:qFormat/>
    <w:pPr>
      <w:spacing w:before="0" w:after="120" w:line="480" w:lineRule="auto"/>
    </w:pPr>
  </w:style>
  <w:style w:type="paragraph" w:styleId="855">
    <w:name w:val="Block Text"/>
    <w:basedOn w:val="757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856" w:customStyle="1">
    <w:name w:val="Подпункт"/>
    <w:basedOn w:val="757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857" w:customStyle="1">
    <w:name w:val="Пункт2"/>
    <w:basedOn w:val="757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858">
    <w:name w:val="toc 1"/>
    <w:basedOn w:val="757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859">
    <w:name w:val="toc 3"/>
    <w:basedOn w:val="757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860" w:customStyle="1">
    <w:name w:val="Раздел регламента"/>
    <w:basedOn w:val="757"/>
    <w:qFormat/>
  </w:style>
  <w:style w:type="paragraph" w:styleId="861" w:customStyle="1">
    <w:name w:val="Приложение к регламенту"/>
    <w:basedOn w:val="757"/>
    <w:qFormat/>
    <w:pPr>
      <w:jc w:val="right"/>
    </w:pPr>
  </w:style>
  <w:style w:type="paragraph" w:styleId="862">
    <w:name w:val="toc 2"/>
    <w:basedOn w:val="757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863">
    <w:name w:val="Balloon Text"/>
    <w:basedOn w:val="757"/>
    <w:semiHidden/>
    <w:qFormat/>
    <w:rPr>
      <w:rFonts w:ascii="Tahoma" w:hAnsi="Tahoma" w:cs="Tahoma"/>
      <w:sz w:val="16"/>
      <w:szCs w:val="16"/>
    </w:rPr>
  </w:style>
  <w:style w:type="paragraph" w:styleId="864">
    <w:name w:val="annotation text"/>
    <w:basedOn w:val="757"/>
    <w:qFormat/>
    <w:rPr>
      <w:sz w:val="20"/>
      <w:szCs w:val="20"/>
    </w:rPr>
  </w:style>
  <w:style w:type="paragraph" w:styleId="865">
    <w:name w:val="annotation subject"/>
    <w:basedOn w:val="864"/>
    <w:semiHidden/>
    <w:qFormat/>
    <w:rPr>
      <w:b/>
      <w:bCs/>
    </w:rPr>
  </w:style>
  <w:style w:type="paragraph" w:styleId="866" w:customStyle="1">
    <w:name w:val="Обычный (веб)1"/>
    <w:basedOn w:val="757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867">
    <w:name w:val="toc 9"/>
    <w:basedOn w:val="757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68">
    <w:name w:val="toc 5"/>
    <w:basedOn w:val="757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869">
    <w:name w:val="toc 4"/>
    <w:basedOn w:val="757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870" w:customStyle="1">
    <w:name w:val="Раздел положения 2"/>
    <w:basedOn w:val="757"/>
    <w:qFormat/>
    <w:pPr>
      <w:jc w:val="both"/>
      <w:pageBreakBefore/>
      <w:outlineLvl w:val="0"/>
    </w:pPr>
    <w:rPr>
      <w:b/>
    </w:rPr>
  </w:style>
  <w:style w:type="paragraph" w:styleId="871" w:customStyle="1">
    <w:name w:val="Знак Знак Знак Знак Знак Знак Знак Знак Знак"/>
    <w:basedOn w:val="75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872">
    <w:name w:val="No Spacing"/>
    <w:basedOn w:val="75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873">
    <w:name w:val="Subtitle"/>
    <w:basedOn w:val="75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874">
    <w:name w:val="List Paragraph"/>
    <w:basedOn w:val="757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875">
    <w:name w:val="Quote"/>
    <w:basedOn w:val="75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876">
    <w:name w:val="Intense Quote"/>
    <w:basedOn w:val="757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877">
    <w:name w:val="Index Heading"/>
    <w:basedOn w:val="832"/>
  </w:style>
  <w:style w:type="paragraph" w:styleId="878">
    <w:name w:val="TOC Heading"/>
    <w:basedOn w:val="758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879">
    <w:name w:val="E-mail Signature"/>
    <w:basedOn w:val="757"/>
    <w:uiPriority w:val="99"/>
    <w:unhideWhenUsed/>
    <w:qFormat/>
    <w:rPr>
      <w:rFonts w:eastAsia="Calibri"/>
      <w:sz w:val="24"/>
      <w:szCs w:val="24"/>
    </w:rPr>
  </w:style>
  <w:style w:type="paragraph" w:styleId="880" w:customStyle="1">
    <w:name w:val="Знак"/>
    <w:basedOn w:val="75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81" w:customStyle="1">
    <w:name w:val="Нумерованный список ур3"/>
    <w:basedOn w:val="757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882" w:customStyle="1">
    <w:name w:val="List 3"/>
    <w:basedOn w:val="757"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883" w:customStyle="1">
    <w:name w:val="Нумерованный список ур2"/>
    <w:basedOn w:val="757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884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885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886" w:customStyle="1">
    <w:name w:val="Знак Знак3 Знак Знак"/>
    <w:basedOn w:val="75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887" w:customStyle="1">
    <w:name w:val="Пункт"/>
    <w:basedOn w:val="757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888" w:customStyle="1">
    <w:name w:val="Абзац списка1"/>
    <w:basedOn w:val="757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889" w:customStyle="1">
    <w:name w:val="Таблица"/>
    <w:basedOn w:val="75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90" w:customStyle="1">
    <w:name w:val="Таблица шапка"/>
    <w:basedOn w:val="757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91" w:customStyle="1">
    <w:name w:val="Подподпункт"/>
    <w:basedOn w:val="856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  <w:lang w:val="ru-RU" w:eastAsia="ru-RU"/>
    </w:rPr>
  </w:style>
  <w:style w:type="paragraph" w:styleId="892" w:customStyle="1">
    <w:name w:val="УРОВЕНЬ_(а)"/>
    <w:basedOn w:val="874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893" w:customStyle="1">
    <w:name w:val="УРОВЕНЬ_-"/>
    <w:basedOn w:val="874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894" w:customStyle="1">
    <w:name w:val="УРОВЕНЬ_Абзац_тип2"/>
    <w:basedOn w:val="874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895" w:customStyle="1">
    <w:name w:val="УРОВЕНЬ_Абзац_тип3"/>
    <w:basedOn w:val="874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896" w:customStyle="1">
    <w:name w:val="УРОВЕНЬ_Подпись"/>
    <w:basedOn w:val="874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897" w:customStyle="1">
    <w:name w:val="Стиль Заголовок 1 + по ширине"/>
    <w:basedOn w:val="75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898">
    <w:name w:val="endnote text"/>
    <w:basedOn w:val="757"/>
    <w:rPr>
      <w:sz w:val="20"/>
      <w:szCs w:val="20"/>
    </w:rPr>
  </w:style>
  <w:style w:type="paragraph" w:styleId="899" w:customStyle="1">
    <w:name w:val="Заголовок 2 КВВ"/>
    <w:basedOn w:val="757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00" w:customStyle="1">
    <w:name w:val="Таблица текст"/>
    <w:basedOn w:val="757"/>
    <w:qFormat/>
    <w:pPr>
      <w:ind w:left="57" w:right="57" w:firstLine="0"/>
      <w:spacing w:before="40" w:after="40"/>
    </w:pPr>
    <w:rPr>
      <w:sz w:val="24"/>
      <w:szCs w:val="26"/>
    </w:rPr>
  </w:style>
  <w:style w:type="paragraph" w:styleId="901">
    <w:name w:val="Normal (Web)"/>
    <w:basedOn w:val="75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02" w:customStyle="1">
    <w:name w:val="УРОВЕНЬ_1."/>
    <w:basedOn w:val="874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03">
    <w:name w:val="toc 6"/>
    <w:basedOn w:val="757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4">
    <w:name w:val="toc 7"/>
    <w:basedOn w:val="757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5">
    <w:name w:val="toc 8"/>
    <w:basedOn w:val="757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06" w:customStyle="1">
    <w:name w:val="Пункт Знак"/>
    <w:basedOn w:val="757"/>
    <w:qFormat/>
    <w:pPr>
      <w:ind w:left="1844" w:hanging="567"/>
      <w:jc w:val="both"/>
      <w:spacing w:line="360" w:lineRule="auto"/>
      <w:tabs>
        <w:tab w:val="clear" w:pos="708" w:leader="none"/>
        <w:tab w:val="left" w:pos="851" w:leader="none"/>
        <w:tab w:val="left" w:pos="1134" w:leader="none"/>
        <w:tab w:val="left" w:pos="1844" w:leader="none"/>
      </w:tabs>
    </w:pPr>
    <w:rPr>
      <w:b/>
      <w:szCs w:val="20"/>
    </w:rPr>
  </w:style>
  <w:style w:type="paragraph" w:styleId="907" w:customStyle="1">
    <w:name w:val="Подподподпункт"/>
    <w:basedOn w:val="757"/>
    <w:qFormat/>
    <w:pPr>
      <w:ind w:left="1718" w:hanging="1008"/>
      <w:jc w:val="both"/>
      <w:spacing w:line="360" w:lineRule="auto"/>
      <w:tabs>
        <w:tab w:val="clear" w:pos="708" w:leader="none"/>
        <w:tab w:val="left" w:pos="1134" w:leader="none"/>
        <w:tab w:val="left" w:pos="1701" w:leader="none"/>
      </w:tabs>
    </w:pPr>
    <w:rPr>
      <w:szCs w:val="20"/>
    </w:rPr>
  </w:style>
  <w:style w:type="paragraph" w:styleId="908" w:customStyle="1">
    <w:name w:val="Пункт1"/>
    <w:basedOn w:val="757"/>
    <w:qFormat/>
    <w:pPr>
      <w:ind w:left="567" w:hanging="279"/>
      <w:jc w:val="center"/>
      <w:spacing w:before="240" w:after="0" w:line="360" w:lineRule="auto"/>
      <w:tabs>
        <w:tab w:val="left" w:pos="567" w:leader="none"/>
        <w:tab w:val="clear" w:pos="708" w:leader="none"/>
      </w:tabs>
    </w:pPr>
    <w:rPr>
      <w:rFonts w:ascii="Arial" w:hAnsi="Arial"/>
      <w:b/>
    </w:rPr>
  </w:style>
  <w:style w:type="paragraph" w:styleId="909">
    <w:name w:val="Содержимое врезки"/>
    <w:basedOn w:val="757"/>
    <w:qFormat/>
  </w:style>
  <w:style w:type="numbering" w:styleId="910" w:default="1">
    <w:name w:val="No List"/>
    <w:uiPriority w:val="99"/>
    <w:semiHidden/>
    <w:unhideWhenUsed/>
    <w:qFormat/>
  </w:style>
  <w:style w:type="numbering" w:styleId="911" w:customStyle="1">
    <w:name w:val="Стиль1"/>
    <w:uiPriority w:val="99"/>
    <w:qFormat/>
  </w:style>
  <w:style w:type="numbering" w:styleId="912" w:customStyle="1">
    <w:name w:val="Стиль2"/>
    <w:uiPriority w:val="99"/>
    <w:qFormat/>
  </w:style>
  <w:style w:type="table" w:styleId="1055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image" Target="media/image2.emf"/><Relationship Id="rId15" Type="http://schemas.openxmlformats.org/officeDocument/2006/relationships/image" Target="media/media1.svg"/><Relationship Id="rId16" Type="http://schemas.openxmlformats.org/officeDocument/2006/relationships/image" Target="media/image3.emf"/><Relationship Id="rId17" Type="http://schemas.openxmlformats.org/officeDocument/2006/relationships/image" Target="media/media2.svg"/><Relationship Id="rId18" Type="http://schemas.openxmlformats.org/officeDocument/2006/relationships/image" Target="media/image4.emf"/><Relationship Id="rId19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AE9E5-6B34-4914-936F-E5CF72AF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grinko_tv</cp:lastModifiedBy>
  <cp:revision>11</cp:revision>
  <dcterms:created xsi:type="dcterms:W3CDTF">2024-07-22T01:04:00Z</dcterms:created>
  <dcterms:modified xsi:type="dcterms:W3CDTF">2026-07-29T23:35:26Z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